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2D" w:rsidRDefault="00D5262D" w:rsidP="00D5262D">
      <w:pPr>
        <w:spacing w:before="120" w:after="120"/>
        <w:jc w:val="both"/>
      </w:pPr>
      <w:r>
        <w:rPr>
          <w:b/>
        </w:rPr>
        <w:t>Mẫu 3:</w:t>
      </w:r>
      <w:r>
        <w:t xml:space="preserve"> Mẫu quyết định sửa đổi, bổ sung nội quy lao động ban hành kèm theo Thông tư số 19/2003/TT-BLĐTBXH ngày 22 tháng 9 năm 2003 của Bộ Lao động - Thương binh và Xã hội</w:t>
      </w:r>
      <w:r>
        <w:rPr>
          <w:color w:val="0000FF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7095"/>
      </w:tblGrid>
      <w:tr w:rsidR="00D5262D" w:rsidTr="00C732B5">
        <w:trPr>
          <w:tblCellSpacing w:w="0" w:type="dxa"/>
        </w:trPr>
        <w:tc>
          <w:tcPr>
            <w:tcW w:w="2265" w:type="dxa"/>
            <w:shd w:val="clear" w:color="auto" w:fill="auto"/>
          </w:tcPr>
          <w:p w:rsidR="00D5262D" w:rsidRDefault="00D5262D" w:rsidP="00C732B5">
            <w:pPr>
              <w:spacing w:line="360" w:lineRule="auto"/>
              <w:jc w:val="center"/>
            </w:pPr>
            <w:r>
              <w:t>Tên đơn vị:.....</w:t>
            </w:r>
          </w:p>
          <w:p w:rsidR="00D5262D" w:rsidRDefault="00D5262D" w:rsidP="00C732B5">
            <w:pPr>
              <w:spacing w:line="360" w:lineRule="auto"/>
              <w:jc w:val="center"/>
            </w:pPr>
            <w:r>
              <w:t>Số..../</w:t>
            </w:r>
          </w:p>
        </w:tc>
        <w:tc>
          <w:tcPr>
            <w:tcW w:w="7095" w:type="dxa"/>
            <w:shd w:val="clear" w:color="auto" w:fill="auto"/>
          </w:tcPr>
          <w:p w:rsidR="00D5262D" w:rsidRDefault="00D5262D" w:rsidP="00C732B5">
            <w:pPr>
              <w:ind w:firstLine="624"/>
              <w:jc w:val="center"/>
            </w:pPr>
            <w: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  <w:p w:rsidR="00D5262D" w:rsidRDefault="00D5262D" w:rsidP="00C732B5">
            <w:pPr>
              <w:spacing w:line="360" w:lineRule="auto"/>
              <w:ind w:firstLine="624"/>
              <w:jc w:val="center"/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264794</wp:posOffset>
                      </wp:positionV>
                      <wp:extent cx="1568450" cy="0"/>
                      <wp:effectExtent l="0" t="0" r="12700" b="0"/>
                      <wp:wrapNone/>
                      <wp:docPr id="1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DAD00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25pt,20.85pt" to="250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9A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s2DTr1xOYSXamdDpfSs9uZZ0+8OKV22RDU88n29GABJQ0byJiVsnIHbDv0X&#10;zSCGHL2Oop1r2wVIkAOdY28u997ws0cUDtPZfJHNoIV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>Độc lập - Tự do - Hạnh phúc</w:t>
            </w:r>
          </w:p>
          <w:p w:rsidR="00D5262D" w:rsidRDefault="00D5262D" w:rsidP="00C732B5">
            <w:pPr>
              <w:spacing w:line="360" w:lineRule="auto"/>
              <w:jc w:val="center"/>
            </w:pPr>
            <w:r>
              <w:rPr>
                <w:i/>
                <w:iCs/>
              </w:rPr>
              <w:t>...., ngày.... tháng..... năm.....</w:t>
            </w:r>
          </w:p>
        </w:tc>
      </w:tr>
    </w:tbl>
    <w:p w:rsidR="00D5262D" w:rsidRDefault="00D5262D" w:rsidP="00D5262D">
      <w:pPr>
        <w:spacing w:line="360" w:lineRule="auto"/>
        <w:ind w:firstLine="624"/>
        <w:jc w:val="center"/>
        <w:rPr>
          <w:b/>
          <w:bCs/>
        </w:rPr>
      </w:pPr>
    </w:p>
    <w:p w:rsidR="00D5262D" w:rsidRDefault="00D5262D" w:rsidP="00D5262D">
      <w:pPr>
        <w:spacing w:line="360" w:lineRule="auto"/>
        <w:ind w:firstLine="624"/>
        <w:jc w:val="center"/>
      </w:pPr>
      <w:r>
        <w:rPr>
          <w:b/>
          <w:bCs/>
        </w:rPr>
        <w:t>QUYẾT ĐỊNH CỦA GIÁM ĐỐC CÔNG TY...........</w:t>
      </w:r>
      <w:r>
        <w:rPr>
          <w:rFonts w:ascii="Arial" w:hAnsi="Arial" w:cs="Arial"/>
          <w:b/>
          <w:bCs/>
        </w:rPr>
        <w:t></w:t>
      </w:r>
    </w:p>
    <w:p w:rsidR="00D5262D" w:rsidRDefault="00D5262D" w:rsidP="00D5262D">
      <w:pPr>
        <w:spacing w:line="360" w:lineRule="auto"/>
        <w:ind w:firstLine="624"/>
        <w:jc w:val="center"/>
      </w:pPr>
      <w:r>
        <w:t>(ghi rõ chức vụ và tên đơn vị)</w:t>
      </w:r>
    </w:p>
    <w:p w:rsidR="00D5262D" w:rsidRDefault="00D5262D" w:rsidP="00D5262D">
      <w:pPr>
        <w:ind w:firstLine="624"/>
        <w:jc w:val="center"/>
      </w:pPr>
      <w:r>
        <w:t xml:space="preserve">Về việc sửa đổi, bổ sung một số điều của nội quy lao động ban hành </w:t>
      </w:r>
      <w:r>
        <w:br/>
        <w:t>kèm theo Quyết định số</w:t>
      </w:r>
      <w:r>
        <w:rPr>
          <w:rFonts w:ascii="Arial" w:hAnsi="Arial" w:cs="Arial"/>
        </w:rPr>
        <w:t></w:t>
      </w:r>
      <w:r>
        <w:t>ngày</w:t>
      </w:r>
      <w:r>
        <w:rPr>
          <w:rFonts w:ascii="Arial" w:hAnsi="Arial" w:cs="Arial"/>
        </w:rPr>
        <w:t></w:t>
      </w:r>
      <w:r>
        <w:t>.th</w:t>
      </w:r>
      <w:r>
        <w:rPr>
          <w:rFonts w:ascii="Arial" w:hAnsi="Arial" w:cs="Arial"/>
        </w:rPr>
        <w:t>á</w:t>
      </w:r>
      <w:r>
        <w:t>ng</w:t>
      </w:r>
      <w:r>
        <w:rPr>
          <w:rFonts w:ascii="Arial" w:hAnsi="Arial" w:cs="Arial"/>
        </w:rPr>
        <w:t></w:t>
      </w:r>
      <w:r>
        <w:t>.n</w:t>
      </w:r>
      <w:r>
        <w:rPr>
          <w:rFonts w:ascii="Arial" w:hAnsi="Arial" w:cs="Arial"/>
        </w:rPr>
        <w:t>ă</w:t>
      </w:r>
      <w:r>
        <w:t>m</w:t>
      </w:r>
      <w:r>
        <w:rPr>
          <w:rFonts w:ascii="Arial" w:hAnsi="Arial" w:cs="Arial"/>
        </w:rPr>
        <w:t></w:t>
      </w:r>
    </w:p>
    <w:p w:rsidR="00D5262D" w:rsidRDefault="00D5262D" w:rsidP="00D5262D">
      <w:pPr>
        <w:spacing w:after="60" w:line="360" w:lineRule="exact"/>
        <w:ind w:firstLine="561"/>
        <w:jc w:val="center"/>
        <w:rPr>
          <w:b/>
          <w:spacing w:val="2"/>
        </w:rPr>
      </w:pPr>
      <w:r>
        <w:rPr>
          <w:b/>
          <w:spacing w:val="2"/>
        </w:rPr>
        <w:t>GIÁM ĐỐC CÔNG TY..................</w:t>
      </w:r>
    </w:p>
    <w:p w:rsidR="00D5262D" w:rsidRDefault="00D5262D" w:rsidP="00D5262D">
      <w:pPr>
        <w:spacing w:after="60" w:line="360" w:lineRule="exact"/>
        <w:ind w:firstLine="561"/>
        <w:jc w:val="both"/>
        <w:rPr>
          <w:spacing w:val="2"/>
        </w:rPr>
      </w:pPr>
    </w:p>
    <w:p w:rsidR="00D5262D" w:rsidRDefault="00D5262D" w:rsidP="00D5262D">
      <w:pPr>
        <w:spacing w:before="120" w:line="360" w:lineRule="exact"/>
        <w:ind w:firstLine="561"/>
        <w:jc w:val="both"/>
        <w:rPr>
          <w:spacing w:val="2"/>
        </w:rPr>
      </w:pPr>
      <w:r>
        <w:rPr>
          <w:spacing w:val="2"/>
        </w:rPr>
        <w:t xml:space="preserve">Căn cứ </w:t>
      </w:r>
      <w:r>
        <w:t>Bộ Luật Lao động năm 2012</w:t>
      </w:r>
      <w:r>
        <w:rPr>
          <w:spacing w:val="2"/>
        </w:rPr>
        <w:t>;</w:t>
      </w:r>
    </w:p>
    <w:p w:rsidR="00D5262D" w:rsidRDefault="00D5262D" w:rsidP="00D5262D">
      <w:pPr>
        <w:spacing w:before="120" w:line="360" w:lineRule="exact"/>
        <w:ind w:firstLine="561"/>
        <w:jc w:val="both"/>
      </w:pPr>
      <w:r>
        <w:t>Căn cứ Nghị định số 05/2015/NĐ-CP ngày 12/1/2015 của Chính phủ quy định chi tiết và hướng dẫn thi hành một số nội dung của Bộ Luật Lao động;</w:t>
      </w:r>
    </w:p>
    <w:p w:rsidR="00D5262D" w:rsidRDefault="00D5262D" w:rsidP="00D5262D">
      <w:pPr>
        <w:spacing w:after="60" w:line="360" w:lineRule="exact"/>
        <w:ind w:firstLine="561"/>
        <w:jc w:val="both"/>
      </w:pPr>
      <w:r>
        <w:t>Căn cứ thông tư 23/2015/TT/BLĐTBXH ngày 23 tháng 6 năm 2015 của Bộ Lao động thương binh &amp; xã hội về việc hướng dẫn thực hiện một số điều về tiền lương của Nghị định số 05/2015/NĐ-CP ngày 12/1/2015 của Chính phủ quy định chi tiết và hướng dẫn thi hành một số nội dung của Bộ Luật lao động;</w:t>
      </w:r>
    </w:p>
    <w:p w:rsidR="00D5262D" w:rsidRDefault="00D5262D" w:rsidP="00D5262D">
      <w:pPr>
        <w:spacing w:after="60" w:line="360" w:lineRule="exact"/>
        <w:ind w:firstLine="624"/>
        <w:jc w:val="both"/>
      </w:pPr>
      <w:r>
        <w:rPr>
          <w:iCs/>
        </w:rPr>
        <w:t>Căn cứ</w:t>
      </w:r>
      <w:r>
        <w:rPr>
          <w:rFonts w:ascii="Arial" w:hAnsi="Arial" w:cs="Arial"/>
          <w:iCs/>
        </w:rPr>
        <w:t></w:t>
      </w:r>
      <w:r>
        <w:rPr>
          <w:iCs/>
        </w:rPr>
        <w:t>ngày</w:t>
      </w:r>
      <w:r>
        <w:rPr>
          <w:rFonts w:ascii="Arial" w:hAnsi="Arial" w:cs="Arial"/>
          <w:iCs/>
        </w:rPr>
        <w:t></w:t>
      </w:r>
      <w:r>
        <w:rPr>
          <w:iCs/>
        </w:rPr>
        <w:t>th</w:t>
      </w:r>
      <w:r>
        <w:rPr>
          <w:rFonts w:ascii="Arial" w:hAnsi="Arial" w:cs="Arial"/>
          <w:iCs/>
        </w:rPr>
        <w:t>á</w:t>
      </w:r>
      <w:r>
        <w:rPr>
          <w:iCs/>
        </w:rPr>
        <w:t>ng</w:t>
      </w:r>
      <w:r>
        <w:rPr>
          <w:rFonts w:ascii="Arial" w:hAnsi="Arial" w:cs="Arial"/>
          <w:iCs/>
        </w:rPr>
        <w:t></w:t>
      </w:r>
      <w:r>
        <w:rPr>
          <w:iCs/>
        </w:rPr>
        <w:t>năm</w:t>
      </w:r>
      <w:r>
        <w:rPr>
          <w:rFonts w:ascii="Arial" w:hAnsi="Arial" w:cs="Arial"/>
          <w:iCs/>
        </w:rPr>
        <w:t></w:t>
      </w:r>
      <w:r>
        <w:rPr>
          <w:iCs/>
        </w:rPr>
        <w:t>của (cơ quan có thẩm quyền quy định về chức năng nhiệm vụ, quyền hạn của đơn vị).</w:t>
      </w:r>
    </w:p>
    <w:p w:rsidR="00D5262D" w:rsidRDefault="00D5262D" w:rsidP="00D5262D">
      <w:pPr>
        <w:spacing w:after="60" w:line="360" w:lineRule="exact"/>
        <w:ind w:firstLine="624"/>
        <w:jc w:val="both"/>
        <w:rPr>
          <w:iCs/>
        </w:rPr>
      </w:pPr>
      <w:r>
        <w:rPr>
          <w:iCs/>
        </w:rPr>
        <w:t>Theo đề nghị của.....</w:t>
      </w:r>
    </w:p>
    <w:p w:rsidR="00D5262D" w:rsidRDefault="00D5262D" w:rsidP="00D5262D">
      <w:pPr>
        <w:spacing w:after="60" w:line="360" w:lineRule="exact"/>
        <w:ind w:firstLine="624"/>
        <w:jc w:val="center"/>
      </w:pPr>
      <w:r>
        <w:rPr>
          <w:b/>
          <w:bCs/>
        </w:rPr>
        <w:t>QUYẾT ĐỊNH:</w:t>
      </w:r>
    </w:p>
    <w:p w:rsidR="00D5262D" w:rsidRDefault="00D5262D" w:rsidP="00D5262D">
      <w:pPr>
        <w:spacing w:after="60" w:line="360" w:lineRule="exact"/>
        <w:ind w:firstLine="624"/>
        <w:jc w:val="both"/>
      </w:pPr>
      <w:r>
        <w:rPr>
          <w:b/>
          <w:bCs/>
        </w:rPr>
        <w:t>Điều 1.</w:t>
      </w:r>
      <w:r>
        <w:t xml:space="preserve"> Sửa đổi, bổ sung một số điều của nội quy lao động đã được ban hành theo Quyết định số</w:t>
      </w:r>
      <w:r>
        <w:rPr>
          <w:rFonts w:ascii="Arial" w:hAnsi="Arial" w:cs="Arial"/>
        </w:rPr>
        <w:t></w:t>
      </w:r>
      <w:r>
        <w:t>ngày</w:t>
      </w:r>
      <w:r>
        <w:rPr>
          <w:rFonts w:ascii="Arial" w:hAnsi="Arial" w:cs="Arial"/>
        </w:rPr>
        <w:t></w:t>
      </w:r>
      <w:r>
        <w:t>th</w:t>
      </w:r>
      <w:r>
        <w:rPr>
          <w:rFonts w:ascii="Arial" w:hAnsi="Arial" w:cs="Arial"/>
        </w:rPr>
        <w:t>á</w:t>
      </w:r>
      <w:r>
        <w:t>ng</w:t>
      </w:r>
      <w:r>
        <w:rPr>
          <w:rFonts w:ascii="Arial" w:hAnsi="Arial" w:cs="Arial"/>
        </w:rPr>
        <w:t></w:t>
      </w:r>
      <w:r>
        <w:t>..n</w:t>
      </w:r>
      <w:r>
        <w:rPr>
          <w:rFonts w:ascii="Arial" w:hAnsi="Arial" w:cs="Arial"/>
        </w:rPr>
        <w:t>ă</w:t>
      </w:r>
      <w:r>
        <w:t>m</w:t>
      </w:r>
      <w:r>
        <w:rPr>
          <w:rFonts w:ascii="Arial" w:hAnsi="Arial" w:cs="Arial"/>
        </w:rPr>
        <w:t></w:t>
      </w:r>
      <w:r>
        <w:t xml:space="preserve"> nh</w:t>
      </w:r>
      <w:r>
        <w:rPr>
          <w:rFonts w:ascii="Arial" w:hAnsi="Arial" w:cs="Arial"/>
        </w:rPr>
        <w:t>ư</w:t>
      </w:r>
      <w:r>
        <w:t xml:space="preserve"> sau:</w:t>
      </w:r>
    </w:p>
    <w:p w:rsidR="00D5262D" w:rsidRDefault="00D5262D" w:rsidP="00D5262D">
      <w:pPr>
        <w:spacing w:after="60" w:line="360" w:lineRule="exact"/>
        <w:ind w:firstLine="624"/>
        <w:jc w:val="both"/>
      </w:pPr>
      <w:r>
        <w:t>........................................................................................................</w:t>
      </w:r>
    </w:p>
    <w:p w:rsidR="00D5262D" w:rsidRDefault="00D5262D" w:rsidP="00D5262D">
      <w:pPr>
        <w:spacing w:after="60" w:line="360" w:lineRule="exact"/>
        <w:ind w:firstLine="624"/>
        <w:jc w:val="both"/>
      </w:pPr>
      <w:r>
        <w:rPr>
          <w:b/>
          <w:bCs/>
        </w:rPr>
        <w:t>Điều 2.</w:t>
      </w:r>
      <w:r>
        <w:t xml:space="preserve"> Quyết định này có hiệu lực thi hành kể từ ngày Văn bản sửa đổi, bổ sung Nội quy lao động được Ban Quản lý các KCN tiếp nhận.</w:t>
      </w:r>
    </w:p>
    <w:p w:rsidR="00D5262D" w:rsidRDefault="00D5262D" w:rsidP="00D5262D">
      <w:pPr>
        <w:spacing w:after="240" w:line="360" w:lineRule="exact"/>
        <w:ind w:firstLine="624"/>
        <w:jc w:val="both"/>
      </w:pPr>
      <w:r>
        <w:rPr>
          <w:b/>
          <w:bCs/>
        </w:rPr>
        <w:t>Điều 3.</w:t>
      </w:r>
      <w:r>
        <w:t xml:space="preserve"> Các Ông (Bà) Trưởng phòng, (Ban) và mọi người lao động trong đon vị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4"/>
      </w:tblGrid>
      <w:tr w:rsidR="00D5262D" w:rsidTr="00C732B5">
        <w:trPr>
          <w:trHeight w:val="1707"/>
        </w:trPr>
        <w:tc>
          <w:tcPr>
            <w:tcW w:w="4644" w:type="dxa"/>
          </w:tcPr>
          <w:p w:rsidR="00D5262D" w:rsidRDefault="00D5262D" w:rsidP="00C732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Nơi nhận: </w:t>
            </w:r>
          </w:p>
          <w:p w:rsidR="00D5262D" w:rsidRDefault="00D5262D" w:rsidP="00C732B5">
            <w:r>
              <w:t>- Như Điều 3;</w:t>
            </w:r>
          </w:p>
          <w:p w:rsidR="00D5262D" w:rsidRDefault="00D5262D" w:rsidP="00C732B5">
            <w:r>
              <w:t xml:space="preserve">- Ban Quản lý các KCN tỉnh Ninh Bình; </w:t>
            </w:r>
          </w:p>
          <w:p w:rsidR="00D5262D" w:rsidRDefault="00D5262D" w:rsidP="00C732B5">
            <w:r>
              <w:t xml:space="preserve">- Lưu đơn vị. </w:t>
            </w:r>
          </w:p>
        </w:tc>
        <w:tc>
          <w:tcPr>
            <w:tcW w:w="4824" w:type="dxa"/>
          </w:tcPr>
          <w:p w:rsidR="00D5262D" w:rsidRDefault="00D5262D" w:rsidP="00C732B5">
            <w:pPr>
              <w:spacing w:before="120" w:after="120"/>
              <w:jc w:val="center"/>
            </w:pPr>
            <w:r>
              <w:rPr>
                <w:b/>
                <w:bCs/>
              </w:rPr>
              <w:t>Thủ trưởng đơn vị</w:t>
            </w:r>
          </w:p>
          <w:p w:rsidR="00D5262D" w:rsidRDefault="00D5262D" w:rsidP="00C732B5">
            <w:pPr>
              <w:spacing w:before="120" w:after="120"/>
              <w:jc w:val="center"/>
            </w:pPr>
            <w:r>
              <w:t>(Ký tên, đóng dấu)</w:t>
            </w:r>
          </w:p>
        </w:tc>
      </w:tr>
    </w:tbl>
    <w:p w:rsidR="00D5262D" w:rsidRDefault="00D5262D" w:rsidP="00D5262D">
      <w:pPr>
        <w:spacing w:before="120" w:after="120"/>
        <w:jc w:val="both"/>
      </w:pPr>
    </w:p>
    <w:p w:rsidR="00FE78CD" w:rsidRPr="00D5262D" w:rsidRDefault="00FE78CD" w:rsidP="00D5262D">
      <w:bookmarkStart w:id="0" w:name="_GoBack"/>
      <w:bookmarkEnd w:id="0"/>
    </w:p>
    <w:sectPr w:rsidR="00FE78CD" w:rsidRPr="00D5262D">
      <w:pgSz w:w="12240" w:h="20160"/>
      <w:pgMar w:top="1456" w:right="1077" w:bottom="1456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4E" w:rsidRDefault="000B394E">
      <w:r>
        <w:separator/>
      </w:r>
    </w:p>
  </w:endnote>
  <w:endnote w:type="continuationSeparator" w:id="0">
    <w:p w:rsidR="000B394E" w:rsidRDefault="000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4E" w:rsidRDefault="000B394E"/>
  </w:footnote>
  <w:footnote w:type="continuationSeparator" w:id="0">
    <w:p w:rsidR="000B394E" w:rsidRDefault="000B39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CD"/>
    <w:rsid w:val="000B394E"/>
    <w:rsid w:val="00D5262D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823EB09-8A13-45A8-A83C-482B57A1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Calibri">
    <w:name w:val="Body text (2) + Calibri"/>
    <w:aliases w:val="13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Calibri0">
    <w:name w:val="Body text (2) + Calibri"/>
    <w:aliases w:val="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2020-10-09T07:56:00Z</dcterms:created>
  <dcterms:modified xsi:type="dcterms:W3CDTF">2020-10-09T07:56:00Z</dcterms:modified>
</cp:coreProperties>
</file>